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E68CA" w14:textId="77777777" w:rsidR="0007465C" w:rsidRPr="0007465C" w:rsidRDefault="0007465C" w:rsidP="00D9748A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bookmarkStart w:id="0" w:name="_GoBack"/>
      <w:bookmarkEnd w:id="0"/>
    </w:p>
    <w:p w14:paraId="3168A19E" w14:textId="77777777" w:rsidR="0007465C" w:rsidRPr="0007465C" w:rsidRDefault="0007465C" w:rsidP="00D9748A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</w:p>
    <w:p w14:paraId="4D9ADEA1" w14:textId="5D16B1AF" w:rsidR="008972BF" w:rsidRPr="008972BF" w:rsidRDefault="008972BF" w:rsidP="008972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_tradnl"/>
        </w:rPr>
      </w:pPr>
      <w:r w:rsidRPr="008972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en-US" w:eastAsia="es-ES_tradnl"/>
        </w:rPr>
        <w:t xml:space="preserve">Field evaluation of biocontrol agents against 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en-US" w:eastAsia="es-ES_tradnl"/>
        </w:rPr>
        <w:t>B</w:t>
      </w:r>
      <w:r w:rsidRPr="008972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en-US" w:eastAsia="es-ES_tradnl"/>
        </w:rPr>
        <w:t>lack-foot and Petri diseases</w:t>
      </w:r>
    </w:p>
    <w:p w14:paraId="3CCC66DB" w14:textId="77777777" w:rsidR="00DA2F4E" w:rsidRPr="00D9748A" w:rsidRDefault="00DA2F4E" w:rsidP="00DA2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892C71D" w14:textId="71818C81" w:rsidR="008D4BA2" w:rsidRPr="00F53BAA" w:rsidRDefault="00225A71" w:rsidP="00DA2F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73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María del Pilar Martínez-Diz</w:t>
      </w:r>
      <w:r w:rsidRPr="001B73E8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Marcos Andrés-Sodupe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Rebeca Bujanda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Emilia Díaz-Losada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María Mercedes Maldonado-González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Sonia Ojeda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Patrice</w:t>
      </w:r>
      <w:proofErr w:type="spellEnd"/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Rey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3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Amira</w:t>
      </w:r>
      <w:proofErr w:type="spellEnd"/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Yacoub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3</w:t>
      </w:r>
      <w:r w:rsidR="00F948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David Gramaje</w:t>
      </w:r>
      <w:r w:rsidRPr="00F53BAA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3</w:t>
      </w:r>
    </w:p>
    <w:p w14:paraId="128520F2" w14:textId="77777777" w:rsidR="00D9748A" w:rsidRPr="00D9748A" w:rsidRDefault="00D9748A" w:rsidP="00DA2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48996C" w14:textId="77777777" w:rsidR="00D9748A" w:rsidRDefault="008D4BA2" w:rsidP="00DA2F4E">
      <w:pPr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D9748A">
        <w:rPr>
          <w:rFonts w:ascii="Times New Roman" w:hAnsi="Times New Roman"/>
          <w:bCs/>
          <w:i/>
          <w:vertAlign w:val="superscript"/>
        </w:rPr>
        <w:t>1</w:t>
      </w:r>
      <w:r w:rsidRPr="00D9748A">
        <w:rPr>
          <w:rFonts w:ascii="Times New Roman" w:hAnsi="Times New Roman"/>
          <w:bCs/>
          <w:i/>
        </w:rPr>
        <w:t xml:space="preserve">Estación de Viticultura </w:t>
      </w:r>
      <w:r w:rsidR="00C942BD" w:rsidRPr="00D9748A">
        <w:rPr>
          <w:rFonts w:ascii="Times New Roman" w:hAnsi="Times New Roman"/>
          <w:bCs/>
          <w:i/>
        </w:rPr>
        <w:t>e</w:t>
      </w:r>
      <w:r w:rsidRPr="00D9748A">
        <w:rPr>
          <w:rFonts w:ascii="Times New Roman" w:hAnsi="Times New Roman"/>
          <w:bCs/>
          <w:i/>
        </w:rPr>
        <w:t xml:space="preserve"> </w:t>
      </w:r>
      <w:proofErr w:type="spellStart"/>
      <w:r w:rsidRPr="00D9748A">
        <w:rPr>
          <w:rFonts w:ascii="Times New Roman" w:hAnsi="Times New Roman"/>
          <w:bCs/>
          <w:i/>
        </w:rPr>
        <w:t>Enolo</w:t>
      </w:r>
      <w:r w:rsidR="00C942BD" w:rsidRPr="00D9748A">
        <w:rPr>
          <w:rFonts w:ascii="Times New Roman" w:hAnsi="Times New Roman"/>
          <w:bCs/>
          <w:i/>
        </w:rPr>
        <w:t>x</w:t>
      </w:r>
      <w:r w:rsidRPr="00D9748A">
        <w:rPr>
          <w:rFonts w:ascii="Times New Roman" w:hAnsi="Times New Roman"/>
          <w:bCs/>
          <w:i/>
        </w:rPr>
        <w:t>ía</w:t>
      </w:r>
      <w:proofErr w:type="spellEnd"/>
      <w:r w:rsidRPr="00D9748A">
        <w:rPr>
          <w:rFonts w:ascii="Times New Roman" w:hAnsi="Times New Roman"/>
          <w:bCs/>
          <w:i/>
        </w:rPr>
        <w:t xml:space="preserve"> de Galicia (AGACAL-EVEGA), Ponte San </w:t>
      </w:r>
      <w:proofErr w:type="spellStart"/>
      <w:r w:rsidRPr="00D9748A">
        <w:rPr>
          <w:rFonts w:ascii="Times New Roman" w:hAnsi="Times New Roman"/>
          <w:bCs/>
          <w:i/>
        </w:rPr>
        <w:t>Clodio</w:t>
      </w:r>
      <w:proofErr w:type="spellEnd"/>
      <w:r w:rsidRPr="00D9748A">
        <w:rPr>
          <w:rFonts w:ascii="Times New Roman" w:hAnsi="Times New Roman"/>
          <w:bCs/>
          <w:i/>
        </w:rPr>
        <w:t xml:space="preserve"> s/n 32428-Leiro-Ourense, </w:t>
      </w:r>
      <w:proofErr w:type="spellStart"/>
      <w:r w:rsidRPr="00D9748A">
        <w:rPr>
          <w:rFonts w:ascii="Times New Roman" w:hAnsi="Times New Roman"/>
          <w:bCs/>
          <w:i/>
        </w:rPr>
        <w:t>Spain</w:t>
      </w:r>
      <w:proofErr w:type="spellEnd"/>
      <w:r w:rsidRPr="00D9748A">
        <w:rPr>
          <w:rFonts w:ascii="Times New Roman" w:hAnsi="Times New Roman"/>
          <w:bCs/>
          <w:i/>
        </w:rPr>
        <w:t>.</w:t>
      </w:r>
    </w:p>
    <w:p w14:paraId="64510B37" w14:textId="77777777" w:rsidR="00D9748A" w:rsidRDefault="00640504" w:rsidP="00DA2F4E">
      <w:pPr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D9748A">
        <w:rPr>
          <w:rFonts w:ascii="Times New Roman" w:hAnsi="Times New Roman"/>
          <w:bCs/>
          <w:i/>
          <w:vertAlign w:val="superscript"/>
        </w:rPr>
        <w:t>2</w:t>
      </w:r>
      <w:r w:rsidR="008D4BA2" w:rsidRPr="00D9748A">
        <w:rPr>
          <w:rFonts w:ascii="Times New Roman" w:hAnsi="Times New Roman"/>
          <w:bCs/>
          <w:i/>
        </w:rPr>
        <w:t xml:space="preserve">Instituto de Ciencias de la Vid y del Vino (ICVV), Consejo Superior de Investigaciones Científicas - Universidad de la Rioja - Gobierno de La Rioja, Ctra. LO-20 Salida 13, Finca La Grajera, 26071 Logroño, </w:t>
      </w:r>
      <w:proofErr w:type="spellStart"/>
      <w:r w:rsidR="008D4BA2" w:rsidRPr="00D9748A">
        <w:rPr>
          <w:rFonts w:ascii="Times New Roman" w:hAnsi="Times New Roman"/>
          <w:bCs/>
          <w:i/>
        </w:rPr>
        <w:t>Spain</w:t>
      </w:r>
      <w:proofErr w:type="spellEnd"/>
      <w:r w:rsidR="003F7F1C" w:rsidRPr="00D9748A">
        <w:rPr>
          <w:rFonts w:ascii="Times New Roman" w:hAnsi="Times New Roman"/>
          <w:bCs/>
          <w:i/>
        </w:rPr>
        <w:t>.</w:t>
      </w:r>
    </w:p>
    <w:p w14:paraId="0B0FEA2B" w14:textId="428786F4" w:rsidR="00F444FF" w:rsidRPr="0029670F" w:rsidRDefault="003F7F1C" w:rsidP="00DA2F4E">
      <w:pPr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29670F">
        <w:rPr>
          <w:rFonts w:ascii="Times New Roman" w:hAnsi="Times New Roman"/>
          <w:bCs/>
          <w:i/>
        </w:rPr>
        <w:t xml:space="preserve"> </w:t>
      </w:r>
      <w:r w:rsidRPr="0029670F">
        <w:rPr>
          <w:rFonts w:ascii="Times New Roman" w:hAnsi="Times New Roman"/>
          <w:bCs/>
          <w:vertAlign w:val="superscript"/>
        </w:rPr>
        <w:t>3</w:t>
      </w:r>
      <w:r w:rsidRPr="0029670F">
        <w:rPr>
          <w:rFonts w:ascii="Times New Roman" w:eastAsiaTheme="minorHAnsi" w:hAnsi="Times New Roman"/>
        </w:rPr>
        <w:t xml:space="preserve">INRA, ISVV, UMR1065 SAVE, F-33140, </w:t>
      </w:r>
      <w:proofErr w:type="spellStart"/>
      <w:r w:rsidRPr="0029670F">
        <w:rPr>
          <w:rFonts w:ascii="Times New Roman" w:eastAsiaTheme="minorHAnsi" w:hAnsi="Times New Roman"/>
        </w:rPr>
        <w:t>Villenav</w:t>
      </w:r>
      <w:r w:rsidR="003A501F" w:rsidRPr="0029670F">
        <w:rPr>
          <w:rFonts w:ascii="Times New Roman" w:eastAsiaTheme="minorHAnsi" w:hAnsi="Times New Roman"/>
        </w:rPr>
        <w:t>e</w:t>
      </w:r>
      <w:proofErr w:type="spellEnd"/>
      <w:r w:rsidR="003A501F" w:rsidRPr="0029670F">
        <w:rPr>
          <w:rFonts w:ascii="Times New Roman" w:eastAsiaTheme="minorHAnsi" w:hAnsi="Times New Roman"/>
        </w:rPr>
        <w:t xml:space="preserve"> </w:t>
      </w:r>
      <w:proofErr w:type="spellStart"/>
      <w:r w:rsidR="003A501F" w:rsidRPr="0029670F">
        <w:rPr>
          <w:rFonts w:ascii="Times New Roman" w:eastAsiaTheme="minorHAnsi" w:hAnsi="Times New Roman"/>
        </w:rPr>
        <w:t>d’Ornon</w:t>
      </w:r>
      <w:proofErr w:type="spellEnd"/>
      <w:r w:rsidR="003A501F" w:rsidRPr="0029670F">
        <w:rPr>
          <w:rFonts w:ascii="Times New Roman" w:eastAsiaTheme="minorHAnsi" w:hAnsi="Times New Roman"/>
        </w:rPr>
        <w:t>, France.</w:t>
      </w:r>
    </w:p>
    <w:p w14:paraId="7C9728F8" w14:textId="77777777" w:rsidR="008D4BA2" w:rsidRPr="00D9748A" w:rsidRDefault="00DA2F4E" w:rsidP="00DA2F4E">
      <w:pPr>
        <w:spacing w:after="0" w:line="240" w:lineRule="auto"/>
        <w:contextualSpacing/>
        <w:jc w:val="both"/>
        <w:rPr>
          <w:rStyle w:val="Hipervnculo"/>
          <w:rFonts w:ascii="Times New Roman" w:hAnsi="Times New Roman"/>
          <w:bCs/>
          <w:u w:val="none"/>
          <w:lang w:val="en-US"/>
        </w:rPr>
      </w:pPr>
      <w:r w:rsidRPr="00D9748A">
        <w:rPr>
          <w:rFonts w:ascii="Times New Roman" w:hAnsi="Times New Roman"/>
          <w:bCs/>
          <w:i/>
          <w:lang w:val="en-US"/>
        </w:rPr>
        <w:t>E-mail</w:t>
      </w:r>
      <w:r w:rsidR="008D4BA2" w:rsidRPr="00D9748A">
        <w:rPr>
          <w:rFonts w:ascii="Times New Roman" w:hAnsi="Times New Roman"/>
          <w:bCs/>
          <w:i/>
          <w:lang w:val="en-US"/>
        </w:rPr>
        <w:t xml:space="preserve">: </w:t>
      </w:r>
      <w:r w:rsidRPr="00D9748A">
        <w:rPr>
          <w:rStyle w:val="Hipervnculo"/>
          <w:rFonts w:ascii="Times New Roman" w:hAnsi="Times New Roman"/>
          <w:bCs/>
          <w:i/>
          <w:lang w:val="en-US"/>
        </w:rPr>
        <w:t>pilar.martinez.diz@xunta.gal</w:t>
      </w:r>
    </w:p>
    <w:p w14:paraId="4E0BAF84" w14:textId="77777777" w:rsidR="008D4BA2" w:rsidRPr="00D9748A" w:rsidRDefault="008D4BA2" w:rsidP="00DA2F4E">
      <w:pPr>
        <w:spacing w:after="0" w:line="240" w:lineRule="auto"/>
        <w:contextualSpacing/>
        <w:jc w:val="both"/>
        <w:rPr>
          <w:rFonts w:ascii="Times New Roman" w:hAnsi="Times New Roman"/>
          <w:b/>
          <w:lang w:val="en-GB"/>
        </w:rPr>
      </w:pPr>
    </w:p>
    <w:p w14:paraId="44683725" w14:textId="4938FAFB" w:rsidR="0080103A" w:rsidRDefault="00D9748A" w:rsidP="009227C2">
      <w:pPr>
        <w:spacing w:after="0"/>
        <w:contextualSpacing/>
        <w:jc w:val="both"/>
        <w:rPr>
          <w:rFonts w:ascii="Times New Roman" w:hAnsi="Times New Roman"/>
          <w:lang w:val="en-GB"/>
        </w:rPr>
      </w:pPr>
      <w:r w:rsidRPr="0007465C">
        <w:rPr>
          <w:rFonts w:ascii="Times New Roman" w:hAnsi="Times New Roman"/>
          <w:b/>
          <w:bCs/>
          <w:lang w:val="en-GB"/>
        </w:rPr>
        <w:t>Abstract:</w:t>
      </w:r>
      <w:r w:rsidRPr="0007465C">
        <w:rPr>
          <w:rFonts w:ascii="Times New Roman" w:hAnsi="Times New Roman"/>
          <w:lang w:val="en-GB"/>
        </w:rPr>
        <w:t xml:space="preserve"> </w:t>
      </w:r>
      <w:r w:rsidR="00870D64" w:rsidRPr="0007465C">
        <w:rPr>
          <w:rFonts w:ascii="Times New Roman" w:hAnsi="Times New Roman"/>
          <w:lang w:val="en-GB"/>
        </w:rPr>
        <w:t xml:space="preserve">Experimentally, most of the studies on </w:t>
      </w:r>
      <w:r w:rsidR="00FA2F80" w:rsidRPr="0007465C">
        <w:rPr>
          <w:rFonts w:ascii="Times New Roman" w:hAnsi="Times New Roman"/>
          <w:lang w:val="en-GB"/>
        </w:rPr>
        <w:t>biocontrol agents (</w:t>
      </w:r>
      <w:r w:rsidR="00870D64" w:rsidRPr="0007465C">
        <w:rPr>
          <w:rFonts w:ascii="Times New Roman" w:hAnsi="Times New Roman"/>
          <w:lang w:val="en-GB"/>
        </w:rPr>
        <w:t>BCA</w:t>
      </w:r>
      <w:r w:rsidR="00FA2F80" w:rsidRPr="0007465C">
        <w:rPr>
          <w:rFonts w:ascii="Times New Roman" w:hAnsi="Times New Roman"/>
          <w:lang w:val="en-GB"/>
        </w:rPr>
        <w:t>s)</w:t>
      </w:r>
      <w:r w:rsidR="00870D64" w:rsidRPr="0007465C">
        <w:rPr>
          <w:rFonts w:ascii="Times New Roman" w:hAnsi="Times New Roman"/>
          <w:lang w:val="en-GB"/>
        </w:rPr>
        <w:t xml:space="preserve"> have been applied </w:t>
      </w:r>
      <w:r w:rsidR="00872C7E" w:rsidRPr="0007465C">
        <w:rPr>
          <w:rFonts w:ascii="Times New Roman" w:hAnsi="Times New Roman"/>
          <w:lang w:val="en-GB"/>
        </w:rPr>
        <w:t xml:space="preserve">so far </w:t>
      </w:r>
      <w:r w:rsidR="00870D64" w:rsidRPr="0007465C">
        <w:rPr>
          <w:rFonts w:ascii="Times New Roman" w:hAnsi="Times New Roman"/>
          <w:lang w:val="en-GB"/>
        </w:rPr>
        <w:t>in vines under controlled conditions</w:t>
      </w:r>
      <w:r w:rsidR="00FA2F80" w:rsidRPr="0007465C">
        <w:rPr>
          <w:rFonts w:ascii="Times New Roman" w:hAnsi="Times New Roman"/>
          <w:lang w:val="en-GB"/>
        </w:rPr>
        <w:t xml:space="preserve"> and little information is still available about the </w:t>
      </w:r>
      <w:r w:rsidR="00A8437D" w:rsidRPr="0007465C">
        <w:rPr>
          <w:rFonts w:ascii="Times New Roman" w:hAnsi="Times New Roman"/>
          <w:lang w:val="en-GB"/>
        </w:rPr>
        <w:t>effectiveness</w:t>
      </w:r>
      <w:r w:rsidR="00FA2F80" w:rsidRPr="0007465C">
        <w:rPr>
          <w:rFonts w:ascii="Times New Roman" w:hAnsi="Times New Roman"/>
          <w:lang w:val="en-GB"/>
        </w:rPr>
        <w:t xml:space="preserve"> of this strategy under field conditions</w:t>
      </w:r>
      <w:r w:rsidR="00870D64" w:rsidRPr="0007465C">
        <w:rPr>
          <w:rFonts w:ascii="Times New Roman" w:hAnsi="Times New Roman"/>
          <w:lang w:val="en-GB"/>
        </w:rPr>
        <w:t xml:space="preserve">. </w:t>
      </w:r>
      <w:r w:rsidR="00BA2592" w:rsidRPr="0007465C">
        <w:rPr>
          <w:rFonts w:ascii="Times New Roman" w:hAnsi="Times New Roman"/>
          <w:lang w:val="en-GB"/>
        </w:rPr>
        <w:t>In this study, two field experiments were established to evaluate the effect of five BCAs (</w:t>
      </w:r>
      <w:r w:rsidR="00D4466D" w:rsidRPr="0007465C">
        <w:rPr>
          <w:rFonts w:ascii="Times New Roman" w:hAnsi="Times New Roman"/>
          <w:i/>
          <w:lang w:val="en-GB"/>
        </w:rPr>
        <w:t>Streptomyces</w:t>
      </w:r>
      <w:r w:rsidR="00D4466D" w:rsidRPr="0007465C">
        <w:rPr>
          <w:rFonts w:ascii="Times New Roman" w:hAnsi="Times New Roman"/>
          <w:lang w:val="en-GB"/>
        </w:rPr>
        <w:t xml:space="preserve"> sp. E1+R4, </w:t>
      </w:r>
      <w:r w:rsidR="00D4466D" w:rsidRPr="0007465C">
        <w:rPr>
          <w:rFonts w:ascii="Times New Roman" w:hAnsi="Times New Roman"/>
          <w:i/>
          <w:lang w:val="en-GB"/>
        </w:rPr>
        <w:t xml:space="preserve">Pythium </w:t>
      </w:r>
      <w:proofErr w:type="spellStart"/>
      <w:r w:rsidR="00D4466D" w:rsidRPr="0007465C">
        <w:rPr>
          <w:rFonts w:ascii="Times New Roman" w:hAnsi="Times New Roman"/>
          <w:i/>
          <w:lang w:val="en-GB"/>
        </w:rPr>
        <w:t>oligandrum</w:t>
      </w:r>
      <w:proofErr w:type="spellEnd"/>
      <w:r w:rsidR="00FC585D" w:rsidRPr="0007465C">
        <w:rPr>
          <w:rFonts w:ascii="Times New Roman" w:hAnsi="Times New Roman"/>
          <w:lang w:val="en-GB"/>
        </w:rPr>
        <w:t xml:space="preserve"> Po37</w:t>
      </w:r>
      <w:r w:rsidR="00D4466D" w:rsidRPr="0007465C">
        <w:rPr>
          <w:rFonts w:ascii="Times New Roman" w:hAnsi="Times New Roman"/>
          <w:lang w:val="en-GB"/>
        </w:rPr>
        <w:t xml:space="preserve">, and commercial products containing </w:t>
      </w:r>
      <w:r w:rsidR="009863F8" w:rsidRPr="0007465C">
        <w:rPr>
          <w:rFonts w:ascii="Times New Roman" w:hAnsi="Times New Roman"/>
          <w:i/>
          <w:lang w:val="en-GB"/>
        </w:rPr>
        <w:t xml:space="preserve">Trichoderma </w:t>
      </w:r>
      <w:proofErr w:type="spellStart"/>
      <w:r w:rsidR="009863F8" w:rsidRPr="0007465C">
        <w:rPr>
          <w:rFonts w:ascii="Times New Roman" w:hAnsi="Times New Roman"/>
          <w:i/>
          <w:lang w:val="en-GB"/>
        </w:rPr>
        <w:t>atroviride</w:t>
      </w:r>
      <w:proofErr w:type="spellEnd"/>
      <w:r w:rsidR="009863F8" w:rsidRPr="0007465C">
        <w:rPr>
          <w:rFonts w:ascii="Times New Roman" w:hAnsi="Times New Roman"/>
          <w:lang w:val="en-GB"/>
        </w:rPr>
        <w:t xml:space="preserve"> SC1, </w:t>
      </w:r>
      <w:r w:rsidR="00D4466D" w:rsidRPr="0007465C">
        <w:rPr>
          <w:rFonts w:ascii="Times New Roman" w:hAnsi="Times New Roman"/>
          <w:i/>
          <w:lang w:val="en-GB"/>
        </w:rPr>
        <w:t xml:space="preserve">T. </w:t>
      </w:r>
      <w:proofErr w:type="spellStart"/>
      <w:r w:rsidR="00D4466D" w:rsidRPr="0007465C">
        <w:rPr>
          <w:rFonts w:ascii="Times New Roman" w:hAnsi="Times New Roman"/>
          <w:i/>
          <w:lang w:val="en-GB"/>
        </w:rPr>
        <w:t>koningii</w:t>
      </w:r>
      <w:proofErr w:type="spellEnd"/>
      <w:r w:rsidR="00D4466D" w:rsidRPr="0007465C">
        <w:rPr>
          <w:rFonts w:ascii="Times New Roman" w:hAnsi="Times New Roman"/>
          <w:lang w:val="en-GB"/>
        </w:rPr>
        <w:t xml:space="preserve"> and </w:t>
      </w:r>
      <w:r w:rsidR="00D4466D" w:rsidRPr="0007465C">
        <w:rPr>
          <w:rFonts w:ascii="Times New Roman" w:hAnsi="Times New Roman"/>
          <w:i/>
          <w:lang w:val="en-GB"/>
        </w:rPr>
        <w:t xml:space="preserve">Pseudomonas </w:t>
      </w:r>
      <w:proofErr w:type="spellStart"/>
      <w:r w:rsidR="00D4466D" w:rsidRPr="0007465C">
        <w:rPr>
          <w:rFonts w:ascii="Times New Roman" w:hAnsi="Times New Roman"/>
          <w:i/>
          <w:lang w:val="en-GB"/>
        </w:rPr>
        <w:t>florescens</w:t>
      </w:r>
      <w:r w:rsidR="00D4466D" w:rsidRPr="0007465C">
        <w:rPr>
          <w:rFonts w:ascii="Times New Roman" w:hAnsi="Times New Roman"/>
          <w:lang w:val="en-GB"/>
        </w:rPr>
        <w:t>+</w:t>
      </w:r>
      <w:r w:rsidR="00D4466D" w:rsidRPr="0007465C">
        <w:rPr>
          <w:rFonts w:ascii="Times New Roman" w:hAnsi="Times New Roman"/>
          <w:i/>
          <w:lang w:val="en-GB"/>
        </w:rPr>
        <w:t>Bacillus</w:t>
      </w:r>
      <w:proofErr w:type="spellEnd"/>
      <w:r w:rsidR="00D4466D" w:rsidRPr="0007465C">
        <w:rPr>
          <w:rFonts w:ascii="Times New Roman" w:hAnsi="Times New Roman"/>
          <w:i/>
          <w:lang w:val="en-GB"/>
        </w:rPr>
        <w:t xml:space="preserve"> </w:t>
      </w:r>
      <w:proofErr w:type="spellStart"/>
      <w:r w:rsidR="00D4466D" w:rsidRPr="0007465C">
        <w:rPr>
          <w:rFonts w:ascii="Times New Roman" w:hAnsi="Times New Roman"/>
          <w:i/>
          <w:lang w:val="en-GB"/>
        </w:rPr>
        <w:t>atrophaeus</w:t>
      </w:r>
      <w:proofErr w:type="spellEnd"/>
      <w:r w:rsidR="00BA2592" w:rsidRPr="0007465C">
        <w:rPr>
          <w:rFonts w:ascii="Times New Roman" w:hAnsi="Times New Roman"/>
          <w:lang w:val="en-GB"/>
        </w:rPr>
        <w:t>) root treatments on black-foot and Petri disease fu</w:t>
      </w:r>
      <w:r w:rsidR="00FC585D" w:rsidRPr="0007465C">
        <w:rPr>
          <w:rFonts w:ascii="Times New Roman" w:hAnsi="Times New Roman"/>
          <w:lang w:val="en-GB"/>
        </w:rPr>
        <w:t xml:space="preserve">ngal </w:t>
      </w:r>
      <w:r w:rsidR="007C62B5" w:rsidRPr="0007465C">
        <w:rPr>
          <w:rFonts w:ascii="Times New Roman" w:hAnsi="Times New Roman"/>
          <w:lang w:val="en-GB"/>
        </w:rPr>
        <w:t>infection</w:t>
      </w:r>
      <w:r w:rsidR="00FC585D" w:rsidRPr="0007465C">
        <w:rPr>
          <w:rFonts w:ascii="Times New Roman" w:hAnsi="Times New Roman"/>
          <w:lang w:val="en-GB"/>
        </w:rPr>
        <w:t xml:space="preserve"> in one</w:t>
      </w:r>
      <w:r w:rsidR="00BA2592" w:rsidRPr="0007465C">
        <w:rPr>
          <w:rFonts w:ascii="Times New Roman" w:hAnsi="Times New Roman"/>
          <w:lang w:val="en-GB"/>
        </w:rPr>
        <w:t xml:space="preserve">-year-old </w:t>
      </w:r>
      <w:r w:rsidR="00FC585D" w:rsidRPr="0007465C">
        <w:rPr>
          <w:rFonts w:ascii="Times New Roman" w:hAnsi="Times New Roman"/>
          <w:lang w:val="en-GB"/>
        </w:rPr>
        <w:t xml:space="preserve">dormant </w:t>
      </w:r>
      <w:r w:rsidR="00BA2592" w:rsidRPr="0007465C">
        <w:rPr>
          <w:rFonts w:ascii="Times New Roman" w:hAnsi="Times New Roman"/>
          <w:lang w:val="en-GB"/>
        </w:rPr>
        <w:t xml:space="preserve">grafted plants </w:t>
      </w:r>
      <w:r w:rsidR="00A8437D" w:rsidRPr="0007465C">
        <w:rPr>
          <w:rFonts w:ascii="Times New Roman" w:hAnsi="Times New Roman"/>
          <w:lang w:val="en-GB"/>
        </w:rPr>
        <w:t>prior to dispatch</w:t>
      </w:r>
      <w:r w:rsidR="00BA2592" w:rsidRPr="0007465C">
        <w:rPr>
          <w:rFonts w:ascii="Times New Roman" w:hAnsi="Times New Roman"/>
          <w:lang w:val="en-GB"/>
        </w:rPr>
        <w:t xml:space="preserve">. </w:t>
      </w:r>
      <w:r w:rsidR="00CB5731" w:rsidRPr="0007465C">
        <w:rPr>
          <w:rFonts w:ascii="Times New Roman" w:hAnsi="Times New Roman"/>
          <w:lang w:val="en-GB"/>
        </w:rPr>
        <w:t xml:space="preserve">In April 2017, vines were hot-water treated at 53ºC for 30 min and </w:t>
      </w:r>
      <w:r w:rsidR="006052CA" w:rsidRPr="0007465C">
        <w:rPr>
          <w:rFonts w:ascii="Times New Roman" w:hAnsi="Times New Roman"/>
          <w:lang w:val="en-GB"/>
        </w:rPr>
        <w:t xml:space="preserve">roots </w:t>
      </w:r>
      <w:r w:rsidR="0043609D" w:rsidRPr="0007465C">
        <w:rPr>
          <w:rFonts w:ascii="Times New Roman" w:hAnsi="Times New Roman"/>
          <w:lang w:val="en-GB"/>
        </w:rPr>
        <w:t xml:space="preserve">were immediately </w:t>
      </w:r>
      <w:r w:rsidR="006052CA" w:rsidRPr="0007465C">
        <w:rPr>
          <w:rFonts w:ascii="Times New Roman" w:hAnsi="Times New Roman"/>
          <w:lang w:val="en-GB"/>
        </w:rPr>
        <w:t>soaked</w:t>
      </w:r>
      <w:r w:rsidR="00CB5731" w:rsidRPr="0007465C">
        <w:rPr>
          <w:rFonts w:ascii="Times New Roman" w:hAnsi="Times New Roman"/>
          <w:lang w:val="en-GB"/>
        </w:rPr>
        <w:t xml:space="preserve"> in BCA</w:t>
      </w:r>
      <w:r w:rsidR="006052CA" w:rsidRPr="0007465C">
        <w:rPr>
          <w:rFonts w:ascii="Times New Roman" w:hAnsi="Times New Roman"/>
          <w:lang w:val="en-GB"/>
        </w:rPr>
        <w:t>s</w:t>
      </w:r>
      <w:r w:rsidR="00CB5731" w:rsidRPr="0007465C">
        <w:rPr>
          <w:rFonts w:ascii="Times New Roman" w:hAnsi="Times New Roman"/>
          <w:lang w:val="en-GB"/>
        </w:rPr>
        <w:t xml:space="preserve"> suspensions for 24 h. </w:t>
      </w:r>
      <w:r w:rsidR="0043609D" w:rsidRPr="0007465C">
        <w:rPr>
          <w:rFonts w:ascii="Times New Roman" w:hAnsi="Times New Roman"/>
          <w:lang w:val="en-GB"/>
        </w:rPr>
        <w:t xml:space="preserve">Two additional applications of BCAs were applied by drip irrigation in May 2017 and 2018. </w:t>
      </w:r>
      <w:r w:rsidR="00471315" w:rsidRPr="0007465C">
        <w:rPr>
          <w:rFonts w:ascii="Times New Roman" w:hAnsi="Times New Roman"/>
          <w:lang w:val="en-GB"/>
        </w:rPr>
        <w:t xml:space="preserve">In each field, 50% of the vines were evaluated in February 2018 and the remaining </w:t>
      </w:r>
      <w:r w:rsidR="00531B6C" w:rsidRPr="0007465C">
        <w:rPr>
          <w:rFonts w:ascii="Times New Roman" w:hAnsi="Times New Roman"/>
          <w:lang w:val="en-GB"/>
        </w:rPr>
        <w:t>50% in February 2019.</w:t>
      </w:r>
      <w:r w:rsidR="006052CA" w:rsidRPr="0007465C">
        <w:rPr>
          <w:rFonts w:ascii="Times New Roman" w:hAnsi="Times New Roman"/>
          <w:lang w:val="en-GB"/>
        </w:rPr>
        <w:t xml:space="preserve"> </w:t>
      </w:r>
      <w:r w:rsidR="000A1134" w:rsidRPr="0007465C">
        <w:rPr>
          <w:rFonts w:ascii="Times New Roman" w:hAnsi="Times New Roman"/>
          <w:lang w:val="en-GB"/>
        </w:rPr>
        <w:t xml:space="preserve">The fungal incidence and severity </w:t>
      </w:r>
      <w:r w:rsidR="00531B6C" w:rsidRPr="0007465C">
        <w:rPr>
          <w:rFonts w:ascii="Times New Roman" w:hAnsi="Times New Roman"/>
          <w:lang w:val="en-GB"/>
        </w:rPr>
        <w:t xml:space="preserve">in </w:t>
      </w:r>
      <w:r w:rsidR="00A16FC6" w:rsidRPr="0007465C">
        <w:rPr>
          <w:rFonts w:ascii="Times New Roman" w:hAnsi="Times New Roman"/>
          <w:lang w:val="en-GB"/>
        </w:rPr>
        <w:t xml:space="preserve">roots and at the base of the rootstock </w:t>
      </w:r>
      <w:r w:rsidR="00AE6D52" w:rsidRPr="0007465C">
        <w:rPr>
          <w:rFonts w:ascii="Times New Roman" w:hAnsi="Times New Roman"/>
          <w:lang w:val="en-GB"/>
        </w:rPr>
        <w:t xml:space="preserve">in </w:t>
      </w:r>
      <w:r w:rsidR="00531B6C" w:rsidRPr="0007465C">
        <w:rPr>
          <w:rFonts w:ascii="Times New Roman" w:hAnsi="Times New Roman"/>
          <w:lang w:val="en-GB"/>
        </w:rPr>
        <w:t>all vines and t</w:t>
      </w:r>
      <w:r w:rsidR="000A1134" w:rsidRPr="0007465C">
        <w:rPr>
          <w:rFonts w:ascii="Times New Roman" w:hAnsi="Times New Roman"/>
          <w:lang w:val="en-GB"/>
        </w:rPr>
        <w:t xml:space="preserve">he total root mass and shoot weight in 3-year-old </w:t>
      </w:r>
      <w:r w:rsidR="00531B6C" w:rsidRPr="0007465C">
        <w:rPr>
          <w:rFonts w:ascii="Times New Roman" w:hAnsi="Times New Roman"/>
          <w:lang w:val="en-GB"/>
        </w:rPr>
        <w:t>vines were</w:t>
      </w:r>
      <w:r w:rsidR="000A1134" w:rsidRPr="0007465C">
        <w:rPr>
          <w:rFonts w:ascii="Times New Roman" w:hAnsi="Times New Roman"/>
          <w:lang w:val="en-GB"/>
        </w:rPr>
        <w:t xml:space="preserve"> </w:t>
      </w:r>
      <w:r w:rsidR="00531B6C" w:rsidRPr="0007465C">
        <w:rPr>
          <w:rFonts w:ascii="Times New Roman" w:hAnsi="Times New Roman"/>
          <w:lang w:val="en-GB"/>
        </w:rPr>
        <w:t>determined.</w:t>
      </w:r>
      <w:r w:rsidR="00287603" w:rsidRPr="0007465C">
        <w:rPr>
          <w:rFonts w:ascii="Times New Roman" w:hAnsi="Times New Roman"/>
          <w:lang w:val="en-GB"/>
        </w:rPr>
        <w:t xml:space="preserve"> </w:t>
      </w:r>
      <w:r w:rsidR="003907AD" w:rsidRPr="0007465C">
        <w:rPr>
          <w:rFonts w:ascii="Times New Roman" w:hAnsi="Times New Roman"/>
          <w:lang w:val="en-GB"/>
        </w:rPr>
        <w:t xml:space="preserve">The effectiveness of </w:t>
      </w:r>
      <w:r w:rsidR="00FF55A5" w:rsidRPr="0007465C">
        <w:rPr>
          <w:rFonts w:ascii="Times New Roman" w:hAnsi="Times New Roman"/>
          <w:lang w:val="en-GB"/>
        </w:rPr>
        <w:t>some</w:t>
      </w:r>
      <w:r w:rsidR="003907AD" w:rsidRPr="0007465C">
        <w:rPr>
          <w:rFonts w:ascii="Times New Roman" w:hAnsi="Times New Roman"/>
          <w:lang w:val="en-GB"/>
        </w:rPr>
        <w:t xml:space="preserve"> BCA</w:t>
      </w:r>
      <w:r w:rsidR="00FF55A5" w:rsidRPr="0007465C">
        <w:rPr>
          <w:rFonts w:ascii="Times New Roman" w:hAnsi="Times New Roman"/>
          <w:lang w:val="en-GB"/>
        </w:rPr>
        <w:t>s</w:t>
      </w:r>
      <w:r w:rsidR="003907AD" w:rsidRPr="0007465C">
        <w:rPr>
          <w:rFonts w:ascii="Times New Roman" w:hAnsi="Times New Roman"/>
          <w:lang w:val="en-GB"/>
        </w:rPr>
        <w:t xml:space="preserve"> in reducing the incidence and severity of both diseases was dependent on the plant zone analysed </w:t>
      </w:r>
      <w:r w:rsidR="00FF55A5" w:rsidRPr="0007465C">
        <w:rPr>
          <w:rFonts w:ascii="Times New Roman" w:hAnsi="Times New Roman"/>
          <w:lang w:val="en-GB"/>
        </w:rPr>
        <w:t xml:space="preserve">and the plant age. </w:t>
      </w:r>
      <w:r w:rsidR="009863F8" w:rsidRPr="0007465C">
        <w:rPr>
          <w:rFonts w:ascii="Times New Roman" w:hAnsi="Times New Roman"/>
          <w:i/>
          <w:lang w:val="en-GB"/>
        </w:rPr>
        <w:t>Streptomyces</w:t>
      </w:r>
      <w:r w:rsidR="009863F8" w:rsidRPr="0007465C">
        <w:rPr>
          <w:rFonts w:ascii="Times New Roman" w:hAnsi="Times New Roman"/>
          <w:lang w:val="en-GB"/>
        </w:rPr>
        <w:t xml:space="preserve"> sp. E1+R4, </w:t>
      </w:r>
      <w:r w:rsidR="009863F8" w:rsidRPr="0007465C">
        <w:rPr>
          <w:rFonts w:ascii="Times New Roman" w:hAnsi="Times New Roman"/>
          <w:i/>
          <w:lang w:val="en-GB"/>
        </w:rPr>
        <w:t xml:space="preserve">Pythium </w:t>
      </w:r>
      <w:proofErr w:type="spellStart"/>
      <w:r w:rsidR="009863F8" w:rsidRPr="0007465C">
        <w:rPr>
          <w:rFonts w:ascii="Times New Roman" w:hAnsi="Times New Roman"/>
          <w:i/>
          <w:lang w:val="en-GB"/>
        </w:rPr>
        <w:t>oligandrum</w:t>
      </w:r>
      <w:proofErr w:type="spellEnd"/>
      <w:r w:rsidR="009863F8" w:rsidRPr="0007465C">
        <w:rPr>
          <w:rFonts w:ascii="Times New Roman" w:hAnsi="Times New Roman"/>
          <w:lang w:val="en-GB"/>
        </w:rPr>
        <w:t xml:space="preserve"> Po37 and </w:t>
      </w:r>
      <w:r w:rsidR="009863F8" w:rsidRPr="0007465C">
        <w:rPr>
          <w:rFonts w:ascii="Times New Roman" w:hAnsi="Times New Roman"/>
          <w:i/>
          <w:lang w:val="en-GB"/>
        </w:rPr>
        <w:t xml:space="preserve">Trichoderma </w:t>
      </w:r>
      <w:proofErr w:type="spellStart"/>
      <w:r w:rsidR="009863F8" w:rsidRPr="0007465C">
        <w:rPr>
          <w:rFonts w:ascii="Times New Roman" w:hAnsi="Times New Roman"/>
          <w:i/>
          <w:lang w:val="en-GB"/>
        </w:rPr>
        <w:t>atroviride</w:t>
      </w:r>
      <w:proofErr w:type="spellEnd"/>
      <w:r w:rsidR="009863F8" w:rsidRPr="0007465C">
        <w:rPr>
          <w:rFonts w:ascii="Times New Roman" w:hAnsi="Times New Roman"/>
          <w:lang w:val="en-GB"/>
        </w:rPr>
        <w:t xml:space="preserve"> SC1 were able to reduce significantly fungal incidence and severity in specific scenarios</w:t>
      </w:r>
      <w:r w:rsidR="006775BE" w:rsidRPr="0007465C">
        <w:rPr>
          <w:rFonts w:ascii="Times New Roman" w:hAnsi="Times New Roman"/>
          <w:lang w:val="en-GB"/>
        </w:rPr>
        <w:t xml:space="preserve">. </w:t>
      </w:r>
      <w:r w:rsidR="009227C2" w:rsidRPr="0007465C">
        <w:rPr>
          <w:rFonts w:ascii="Times New Roman" w:hAnsi="Times New Roman"/>
          <w:lang w:val="en-GB"/>
        </w:rPr>
        <w:t xml:space="preserve">BCA treatments had no effect </w:t>
      </w:r>
      <w:r w:rsidR="00E77DF9" w:rsidRPr="0007465C">
        <w:rPr>
          <w:rFonts w:ascii="Times New Roman" w:hAnsi="Times New Roman"/>
          <w:lang w:val="en-GB"/>
        </w:rPr>
        <w:t>on</w:t>
      </w:r>
      <w:r w:rsidR="009227C2" w:rsidRPr="0007465C">
        <w:rPr>
          <w:rFonts w:ascii="Times New Roman" w:hAnsi="Times New Roman"/>
          <w:lang w:val="en-GB"/>
        </w:rPr>
        <w:t xml:space="preserve"> the shoot weight, and root weight was significantly lower in all BCA treatments with respect to the control. </w:t>
      </w:r>
      <w:r w:rsidR="006D75FD" w:rsidRPr="0007465C">
        <w:rPr>
          <w:rFonts w:ascii="Times New Roman" w:hAnsi="Times New Roman"/>
          <w:lang w:val="en-GB"/>
        </w:rPr>
        <w:t xml:space="preserve">This study represents the first approach to evaluate the effectiveness of different antagonistic microorganisms (bacteria, fungi and oomycete) </w:t>
      </w:r>
      <w:r w:rsidR="00594C67" w:rsidRPr="0007465C">
        <w:rPr>
          <w:rFonts w:ascii="Times New Roman" w:hAnsi="Times New Roman"/>
          <w:lang w:val="en-GB"/>
        </w:rPr>
        <w:t xml:space="preserve">to control black-foot and Petri disease under field conditions. </w:t>
      </w:r>
      <w:r w:rsidR="00FA2F80" w:rsidRPr="0007465C">
        <w:rPr>
          <w:rFonts w:ascii="Times New Roman" w:hAnsi="Times New Roman"/>
          <w:lang w:val="en-GB"/>
        </w:rPr>
        <w:t xml:space="preserve">Investigation of </w:t>
      </w:r>
      <w:r w:rsidR="004208DF" w:rsidRPr="0007465C">
        <w:rPr>
          <w:rFonts w:ascii="Times New Roman" w:hAnsi="Times New Roman"/>
          <w:lang w:val="en-GB"/>
        </w:rPr>
        <w:t>BCA</w:t>
      </w:r>
      <w:r w:rsidR="00FA2F80" w:rsidRPr="0007465C">
        <w:rPr>
          <w:rFonts w:ascii="Times New Roman" w:hAnsi="Times New Roman"/>
          <w:lang w:val="en-GB"/>
        </w:rPr>
        <w:t xml:space="preserve"> able to prevent or at least reduce the developme</w:t>
      </w:r>
      <w:r w:rsidR="004208DF" w:rsidRPr="0007465C">
        <w:rPr>
          <w:rFonts w:ascii="Times New Roman" w:hAnsi="Times New Roman"/>
          <w:lang w:val="en-GB"/>
        </w:rPr>
        <w:t xml:space="preserve">nt of </w:t>
      </w:r>
      <w:r w:rsidR="00962639" w:rsidRPr="0007465C">
        <w:rPr>
          <w:rFonts w:ascii="Times New Roman" w:hAnsi="Times New Roman"/>
          <w:lang w:val="en-GB"/>
        </w:rPr>
        <w:t>GTDs</w:t>
      </w:r>
      <w:r w:rsidR="004208DF" w:rsidRPr="0007465C">
        <w:rPr>
          <w:rFonts w:ascii="Times New Roman" w:hAnsi="Times New Roman"/>
          <w:lang w:val="en-GB"/>
        </w:rPr>
        <w:t xml:space="preserve"> should be</w:t>
      </w:r>
      <w:r w:rsidR="00FA2F80" w:rsidRPr="0007465C">
        <w:rPr>
          <w:rFonts w:ascii="Times New Roman" w:hAnsi="Times New Roman"/>
          <w:lang w:val="en-GB"/>
        </w:rPr>
        <w:t xml:space="preserve"> considered a research priority based on the restriction and difficulties that chemicals are facing in most countries around the world.</w:t>
      </w:r>
    </w:p>
    <w:p w14:paraId="2A01485A" w14:textId="0E415E05" w:rsidR="0007465C" w:rsidRDefault="0007465C" w:rsidP="009227C2">
      <w:pPr>
        <w:spacing w:after="0"/>
        <w:contextualSpacing/>
        <w:jc w:val="both"/>
        <w:rPr>
          <w:rFonts w:ascii="Times New Roman" w:hAnsi="Times New Roman"/>
          <w:lang w:val="en-GB"/>
        </w:rPr>
      </w:pPr>
    </w:p>
    <w:p w14:paraId="7CC09791" w14:textId="721E4E43" w:rsidR="0007465C" w:rsidRPr="0007465C" w:rsidRDefault="0007465C" w:rsidP="009227C2">
      <w:pPr>
        <w:spacing w:after="0"/>
        <w:contextualSpacing/>
        <w:jc w:val="both"/>
        <w:rPr>
          <w:rFonts w:ascii="Times New Roman" w:hAnsi="Times New Roman"/>
          <w:lang w:val="en-GB"/>
        </w:rPr>
      </w:pPr>
      <w:r w:rsidRPr="0007465C">
        <w:rPr>
          <w:rFonts w:ascii="Times New Roman" w:hAnsi="Times New Roman"/>
          <w:b/>
          <w:bCs/>
          <w:lang w:val="en-GB"/>
        </w:rPr>
        <w:t>Key words</w:t>
      </w:r>
      <w:r>
        <w:rPr>
          <w:rFonts w:ascii="Times New Roman" w:hAnsi="Times New Roman"/>
          <w:lang w:val="en-GB"/>
        </w:rPr>
        <w:t xml:space="preserve">: </w:t>
      </w:r>
      <w:r w:rsidR="00751386">
        <w:rPr>
          <w:rFonts w:ascii="Times New Roman" w:hAnsi="Times New Roman"/>
          <w:lang w:val="en-GB"/>
        </w:rPr>
        <w:t>biocontrol, grapevine, black-foot disease, petri disease, field conditions.</w:t>
      </w:r>
    </w:p>
    <w:sectPr w:rsidR="0007465C" w:rsidRPr="0007465C" w:rsidSect="0007465C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A2"/>
    <w:rsid w:val="00041F09"/>
    <w:rsid w:val="000613E1"/>
    <w:rsid w:val="0007465C"/>
    <w:rsid w:val="000A1134"/>
    <w:rsid w:val="000C060A"/>
    <w:rsid w:val="001007DD"/>
    <w:rsid w:val="0012751F"/>
    <w:rsid w:val="0019343A"/>
    <w:rsid w:val="001A4865"/>
    <w:rsid w:val="001B73E8"/>
    <w:rsid w:val="00204917"/>
    <w:rsid w:val="00225A71"/>
    <w:rsid w:val="002706BA"/>
    <w:rsid w:val="00287603"/>
    <w:rsid w:val="0029670F"/>
    <w:rsid w:val="00325421"/>
    <w:rsid w:val="003907AD"/>
    <w:rsid w:val="003A501F"/>
    <w:rsid w:val="003B11A6"/>
    <w:rsid w:val="003F7F1C"/>
    <w:rsid w:val="004208DF"/>
    <w:rsid w:val="0043609D"/>
    <w:rsid w:val="00471315"/>
    <w:rsid w:val="004757CD"/>
    <w:rsid w:val="00531B6C"/>
    <w:rsid w:val="00535AE8"/>
    <w:rsid w:val="00594C67"/>
    <w:rsid w:val="005E1FAC"/>
    <w:rsid w:val="00603E93"/>
    <w:rsid w:val="006052CA"/>
    <w:rsid w:val="00640504"/>
    <w:rsid w:val="006761B2"/>
    <w:rsid w:val="006775BE"/>
    <w:rsid w:val="006B2FE9"/>
    <w:rsid w:val="006D474A"/>
    <w:rsid w:val="006D75FD"/>
    <w:rsid w:val="00751386"/>
    <w:rsid w:val="00772DB4"/>
    <w:rsid w:val="00773990"/>
    <w:rsid w:val="007C62B5"/>
    <w:rsid w:val="0080103A"/>
    <w:rsid w:val="008243FE"/>
    <w:rsid w:val="0086244F"/>
    <w:rsid w:val="00870D64"/>
    <w:rsid w:val="00872C7E"/>
    <w:rsid w:val="008972BF"/>
    <w:rsid w:val="008D4BA2"/>
    <w:rsid w:val="009034F1"/>
    <w:rsid w:val="009227C2"/>
    <w:rsid w:val="00930A31"/>
    <w:rsid w:val="00962639"/>
    <w:rsid w:val="009863F8"/>
    <w:rsid w:val="00A005A0"/>
    <w:rsid w:val="00A16FC6"/>
    <w:rsid w:val="00A8437D"/>
    <w:rsid w:val="00AE6D52"/>
    <w:rsid w:val="00B01B90"/>
    <w:rsid w:val="00B16A29"/>
    <w:rsid w:val="00BA2592"/>
    <w:rsid w:val="00BD54B2"/>
    <w:rsid w:val="00C80ADC"/>
    <w:rsid w:val="00C942BD"/>
    <w:rsid w:val="00CB43B7"/>
    <w:rsid w:val="00CB5731"/>
    <w:rsid w:val="00D4466D"/>
    <w:rsid w:val="00D47AE8"/>
    <w:rsid w:val="00D9748A"/>
    <w:rsid w:val="00DA2F4E"/>
    <w:rsid w:val="00E436F3"/>
    <w:rsid w:val="00E77DF9"/>
    <w:rsid w:val="00F444FF"/>
    <w:rsid w:val="00F53BAA"/>
    <w:rsid w:val="00F57ECE"/>
    <w:rsid w:val="00F94815"/>
    <w:rsid w:val="00FA2F80"/>
    <w:rsid w:val="00FC585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663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A2"/>
    <w:pPr>
      <w:spacing w:after="12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A2"/>
    <w:pPr>
      <w:spacing w:after="12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36F50-CCE0-0F47-A18C-88A0768A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2356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Botana Fernández</dc:creator>
  <cp:keywords/>
  <dc:description/>
  <cp:lastModifiedBy>David Gramaje</cp:lastModifiedBy>
  <cp:revision>2</cp:revision>
  <dcterms:created xsi:type="dcterms:W3CDTF">2019-06-30T14:50:00Z</dcterms:created>
  <dcterms:modified xsi:type="dcterms:W3CDTF">2019-06-30T14:50:00Z</dcterms:modified>
</cp:coreProperties>
</file>